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BDA" w14:textId="29D9E582" w:rsidR="00D970B3" w:rsidRPr="000720C8" w:rsidRDefault="003216CA" w:rsidP="003216CA">
      <w:pPr>
        <w:jc w:val="center"/>
      </w:pPr>
      <w:r>
        <w:rPr>
          <w:noProof/>
        </w:rPr>
        <w:drawing>
          <wp:inline distT="0" distB="0" distL="0" distR="0" wp14:anchorId="57CEC30C" wp14:editId="30641836">
            <wp:extent cx="2806700" cy="50372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204" cy="506686"/>
                    </a:xfrm>
                    <a:prstGeom prst="rect">
                      <a:avLst/>
                    </a:prstGeom>
                  </pic:spPr>
                </pic:pic>
              </a:graphicData>
            </a:graphic>
          </wp:inline>
        </w:drawing>
      </w:r>
    </w:p>
    <w:p w14:paraId="64795418" w14:textId="4612BD47" w:rsidR="00D970B3" w:rsidRPr="000720C8" w:rsidRDefault="00E231F0" w:rsidP="000720C8">
      <w:pPr>
        <w:rPr>
          <w:b/>
        </w:rPr>
      </w:pPr>
      <w:r w:rsidRPr="000720C8">
        <w:rPr>
          <w:b/>
          <w:bCs/>
        </w:rPr>
        <w:t>Terms and Conditions for</w:t>
      </w:r>
      <w:r w:rsidR="000720C8" w:rsidRPr="000720C8">
        <w:rPr>
          <w:b/>
        </w:rPr>
        <w:t xml:space="preserve"> </w:t>
      </w:r>
      <w:r w:rsidR="00E11E2D">
        <w:rPr>
          <w:b/>
          <w:bCs/>
        </w:rPr>
        <w:t>Business Broadband Contract Freedom offer</w:t>
      </w:r>
      <w:r w:rsidRPr="000720C8">
        <w:rPr>
          <w:b/>
          <w:bCs/>
        </w:rPr>
        <w:t xml:space="preserve"> </w:t>
      </w:r>
      <w:r w:rsidR="00275F4C" w:rsidRPr="000720C8">
        <w:rPr>
          <w:b/>
          <w:bCs/>
        </w:rPr>
        <w:t>(the “Promotion”)</w:t>
      </w:r>
    </w:p>
    <w:p w14:paraId="61981F8A" w14:textId="23FECEF2" w:rsidR="003836CB" w:rsidRPr="000720C8" w:rsidRDefault="003836CB" w:rsidP="00581146">
      <w:pPr>
        <w:pBdr>
          <w:bottom w:val="single" w:sz="4" w:space="1" w:color="auto"/>
        </w:pBdr>
        <w:jc w:val="both"/>
        <w:rPr>
          <w:b/>
          <w:bCs/>
        </w:rPr>
      </w:pPr>
    </w:p>
    <w:p w14:paraId="21214088" w14:textId="7B316284" w:rsidR="00C7085A" w:rsidRPr="000720C8" w:rsidRDefault="00E231F0" w:rsidP="00581146">
      <w:pPr>
        <w:pStyle w:val="ListParagraph"/>
        <w:numPr>
          <w:ilvl w:val="0"/>
          <w:numId w:val="10"/>
        </w:numPr>
        <w:jc w:val="both"/>
        <w:rPr>
          <w:rFonts w:cstheme="minorHAnsi"/>
          <w:b/>
          <w:bCs/>
        </w:rPr>
      </w:pPr>
      <w:r w:rsidRPr="000720C8">
        <w:rPr>
          <w:rFonts w:cstheme="minorHAnsi"/>
          <w:b/>
          <w:bCs/>
        </w:rPr>
        <w:t>Promoter</w:t>
      </w:r>
    </w:p>
    <w:p w14:paraId="74E7C73F" w14:textId="1EA33C3A" w:rsidR="00E231F0" w:rsidRPr="000720C8" w:rsidRDefault="00007DD0" w:rsidP="00581146">
      <w:pPr>
        <w:pStyle w:val="ListParagraph"/>
        <w:numPr>
          <w:ilvl w:val="0"/>
          <w:numId w:val="5"/>
        </w:numPr>
        <w:jc w:val="both"/>
        <w:rPr>
          <w:rFonts w:cstheme="minorHAnsi"/>
        </w:rPr>
      </w:pPr>
      <w:r w:rsidRPr="000720C8">
        <w:rPr>
          <w:rFonts w:cstheme="minorHAnsi"/>
        </w:rPr>
        <w:t>The promoter</w:t>
      </w:r>
      <w:r w:rsidR="00D540A6">
        <w:rPr>
          <w:rFonts w:cstheme="minorHAnsi"/>
        </w:rPr>
        <w:t xml:space="preserve"> </w:t>
      </w:r>
      <w:r w:rsidRPr="000720C8">
        <w:rPr>
          <w:rFonts w:cstheme="minorHAnsi"/>
        </w:rPr>
        <w:t xml:space="preserve">of this Promotion </w:t>
      </w:r>
      <w:r w:rsidR="00D540A6">
        <w:rPr>
          <w:rFonts w:cstheme="minorHAnsi"/>
        </w:rPr>
        <w:t xml:space="preserve">is </w:t>
      </w:r>
      <w:r w:rsidRPr="006150DC">
        <w:rPr>
          <w:rFonts w:cstheme="minorHAnsi"/>
        </w:rPr>
        <w:t>Magnet Networks Limited</w:t>
      </w:r>
      <w:r w:rsidR="00722DB5" w:rsidRPr="006150DC">
        <w:rPr>
          <w:rFonts w:cstheme="minorHAnsi"/>
        </w:rPr>
        <w:t xml:space="preserve"> </w:t>
      </w:r>
      <w:r w:rsidRPr="006150DC">
        <w:rPr>
          <w:rFonts w:cstheme="minorHAnsi"/>
        </w:rPr>
        <w:t>trading as Magnet +</w:t>
      </w:r>
      <w:r w:rsidRPr="000720C8">
        <w:rPr>
          <w:rFonts w:cstheme="minorHAnsi"/>
        </w:rPr>
        <w:t xml:space="preserve"> </w:t>
      </w:r>
      <w:r w:rsidR="000A28C8" w:rsidRPr="000720C8">
        <w:rPr>
          <w:rFonts w:cstheme="minorHAnsi"/>
        </w:rPr>
        <w:t>(the “</w:t>
      </w:r>
      <w:r w:rsidR="000A28C8" w:rsidRPr="000720C8">
        <w:rPr>
          <w:rFonts w:cstheme="minorHAnsi"/>
          <w:b/>
          <w:bCs/>
        </w:rPr>
        <w:t>Promoter</w:t>
      </w:r>
      <w:r w:rsidR="000A28C8" w:rsidRPr="000720C8">
        <w:rPr>
          <w:rFonts w:cstheme="minorHAnsi"/>
        </w:rPr>
        <w:t xml:space="preserve">”) </w:t>
      </w:r>
    </w:p>
    <w:p w14:paraId="25B02974" w14:textId="77777777" w:rsidR="00E231F0" w:rsidRPr="000720C8" w:rsidRDefault="00E231F0" w:rsidP="00581146">
      <w:pPr>
        <w:pStyle w:val="ListParagraph"/>
        <w:ind w:left="360"/>
        <w:jc w:val="both"/>
      </w:pPr>
    </w:p>
    <w:p w14:paraId="0155DD47" w14:textId="5D53407E" w:rsidR="003836CB" w:rsidRPr="000720C8" w:rsidRDefault="00275F4C" w:rsidP="00581146">
      <w:pPr>
        <w:pStyle w:val="ListParagraph"/>
        <w:numPr>
          <w:ilvl w:val="0"/>
          <w:numId w:val="10"/>
        </w:numPr>
        <w:jc w:val="both"/>
        <w:rPr>
          <w:rFonts w:cstheme="minorHAnsi"/>
          <w:b/>
          <w:bCs/>
        </w:rPr>
      </w:pPr>
      <w:r w:rsidRPr="000720C8">
        <w:rPr>
          <w:rFonts w:cstheme="minorHAnsi"/>
          <w:b/>
          <w:bCs/>
        </w:rPr>
        <w:t xml:space="preserve">The </w:t>
      </w:r>
      <w:r w:rsidR="003836CB" w:rsidRPr="000720C8">
        <w:rPr>
          <w:rFonts w:cstheme="minorHAnsi"/>
          <w:b/>
          <w:bCs/>
        </w:rPr>
        <w:t>Promotion</w:t>
      </w:r>
    </w:p>
    <w:p w14:paraId="2F798E5D" w14:textId="467EFDFC" w:rsidR="00E11E2D" w:rsidRDefault="00E11E2D" w:rsidP="00E11E2D">
      <w:pPr>
        <w:pStyle w:val="ListParagraph"/>
        <w:ind w:left="360"/>
        <w:jc w:val="both"/>
        <w:rPr>
          <w:rFonts w:cstheme="minorHAnsi"/>
        </w:rPr>
      </w:pPr>
      <w:r>
        <w:rPr>
          <w:rFonts w:cstheme="minorHAnsi"/>
        </w:rPr>
        <w:t>Customers can avail of</w:t>
      </w:r>
      <w:r w:rsidRPr="00E11E2D">
        <w:rPr>
          <w:rFonts w:cstheme="minorHAnsi"/>
        </w:rPr>
        <w:t xml:space="preserve"> Business Broadband</w:t>
      </w:r>
      <w:r>
        <w:rPr>
          <w:rFonts w:cstheme="minorHAnsi"/>
        </w:rPr>
        <w:t xml:space="preserve"> </w:t>
      </w:r>
      <w:r w:rsidR="00493197">
        <w:rPr>
          <w:rFonts w:cstheme="minorHAnsi"/>
        </w:rPr>
        <w:t xml:space="preserve">products on a </w:t>
      </w:r>
      <w:r>
        <w:rPr>
          <w:rFonts w:cstheme="minorHAnsi"/>
        </w:rPr>
        <w:t>30-day rolling contract</w:t>
      </w:r>
      <w:r w:rsidR="00493197">
        <w:rPr>
          <w:rFonts w:cstheme="minorHAnsi"/>
        </w:rPr>
        <w:t xml:space="preserve"> (“Contract Freedom”)</w:t>
      </w:r>
      <w:r>
        <w:rPr>
          <w:rFonts w:cstheme="minorHAnsi"/>
        </w:rPr>
        <w:t xml:space="preserve"> </w:t>
      </w:r>
    </w:p>
    <w:p w14:paraId="072FCDBB" w14:textId="651AD696" w:rsidR="00E11E2D" w:rsidRPr="00E11E2D" w:rsidRDefault="00E11E2D" w:rsidP="00E11E2D">
      <w:pPr>
        <w:pStyle w:val="ListParagraph"/>
        <w:ind w:left="360"/>
        <w:jc w:val="both"/>
        <w:rPr>
          <w:rFonts w:cstheme="minorHAnsi"/>
        </w:rPr>
      </w:pPr>
      <w:r>
        <w:rPr>
          <w:rFonts w:cstheme="minorHAnsi"/>
        </w:rPr>
        <w:t>C</w:t>
      </w:r>
      <w:r w:rsidRPr="00E11E2D">
        <w:rPr>
          <w:rFonts w:cstheme="minorHAnsi"/>
        </w:rPr>
        <w:t>ustomers</w:t>
      </w:r>
      <w:r>
        <w:rPr>
          <w:rFonts w:cstheme="minorHAnsi"/>
        </w:rPr>
        <w:t xml:space="preserve"> who avail of this Promotion</w:t>
      </w:r>
      <w:r w:rsidRPr="00E11E2D">
        <w:rPr>
          <w:rFonts w:cstheme="minorHAnsi"/>
        </w:rPr>
        <w:t xml:space="preserve"> will not be tied into a 12/24/36 month contract</w:t>
      </w:r>
    </w:p>
    <w:p w14:paraId="673BAC6F" w14:textId="49C75D74" w:rsidR="00E11E2D" w:rsidRPr="00E11E2D" w:rsidRDefault="00E11E2D" w:rsidP="00E11E2D">
      <w:pPr>
        <w:pStyle w:val="ListParagraph"/>
        <w:ind w:left="360"/>
        <w:jc w:val="both"/>
        <w:rPr>
          <w:rFonts w:cstheme="minorHAnsi"/>
        </w:rPr>
      </w:pPr>
      <w:r>
        <w:rPr>
          <w:rFonts w:cstheme="minorHAnsi"/>
        </w:rPr>
        <w:t>This Promotion a</w:t>
      </w:r>
      <w:r w:rsidRPr="00E11E2D">
        <w:rPr>
          <w:rFonts w:cstheme="minorHAnsi"/>
        </w:rPr>
        <w:t>pplies to 24Mb, 100Mb and 1Gb Business Broadband products</w:t>
      </w:r>
      <w:r w:rsidR="00493197">
        <w:rPr>
          <w:rFonts w:cstheme="minorHAnsi"/>
        </w:rPr>
        <w:t xml:space="preserve"> only</w:t>
      </w:r>
      <w:r w:rsidRPr="00E11E2D">
        <w:rPr>
          <w:rFonts w:cstheme="minorHAnsi"/>
        </w:rPr>
        <w:t xml:space="preserve"> </w:t>
      </w:r>
    </w:p>
    <w:p w14:paraId="5F947696" w14:textId="77777777" w:rsidR="00B1447F" w:rsidRDefault="00B1447F" w:rsidP="00B1447F">
      <w:pPr>
        <w:pStyle w:val="ListParagraph"/>
        <w:ind w:left="360"/>
        <w:jc w:val="both"/>
        <w:rPr>
          <w:rFonts w:cstheme="minorHAnsi"/>
        </w:rPr>
      </w:pPr>
    </w:p>
    <w:p w14:paraId="6697D7D0" w14:textId="6EEEF0B0" w:rsidR="00B1447F" w:rsidRPr="00B1447F" w:rsidRDefault="00B1447F" w:rsidP="00B1447F">
      <w:pPr>
        <w:pStyle w:val="ListParagraph"/>
        <w:numPr>
          <w:ilvl w:val="0"/>
          <w:numId w:val="10"/>
        </w:numPr>
        <w:jc w:val="both"/>
        <w:rPr>
          <w:rFonts w:cstheme="minorHAnsi"/>
          <w:b/>
          <w:bCs/>
        </w:rPr>
      </w:pPr>
      <w:r w:rsidRPr="00B1447F">
        <w:rPr>
          <w:rFonts w:cstheme="minorHAnsi"/>
          <w:b/>
          <w:bCs/>
        </w:rPr>
        <w:t xml:space="preserve">Who does the offer apply to? </w:t>
      </w:r>
    </w:p>
    <w:p w14:paraId="3659FEF0" w14:textId="480ED0A7" w:rsidR="00B1447F" w:rsidRPr="00B1447F" w:rsidRDefault="00B1447F" w:rsidP="00EC5A45">
      <w:pPr>
        <w:pStyle w:val="ListParagraph"/>
        <w:ind w:left="360"/>
        <w:jc w:val="both"/>
        <w:rPr>
          <w:rFonts w:cstheme="minorHAnsi"/>
        </w:rPr>
      </w:pPr>
      <w:r w:rsidRPr="00B1447F">
        <w:rPr>
          <w:rFonts w:cstheme="minorHAnsi"/>
        </w:rPr>
        <w:t xml:space="preserve">This </w:t>
      </w:r>
      <w:r w:rsidR="00493197">
        <w:rPr>
          <w:rFonts w:cstheme="minorHAnsi"/>
        </w:rPr>
        <w:t>P</w:t>
      </w:r>
      <w:r w:rsidR="00E11E2D">
        <w:rPr>
          <w:rFonts w:cstheme="minorHAnsi"/>
        </w:rPr>
        <w:t>romotion</w:t>
      </w:r>
      <w:r w:rsidRPr="00B1447F">
        <w:rPr>
          <w:rFonts w:cstheme="minorHAnsi"/>
        </w:rPr>
        <w:t xml:space="preserve"> offer </w:t>
      </w:r>
      <w:r w:rsidR="00EC5A45">
        <w:rPr>
          <w:rFonts w:cstheme="minorHAnsi"/>
        </w:rPr>
        <w:t>applies</w:t>
      </w:r>
      <w:r w:rsidRPr="00B1447F">
        <w:rPr>
          <w:rFonts w:cstheme="minorHAnsi"/>
        </w:rPr>
        <w:t xml:space="preserve"> to</w:t>
      </w:r>
      <w:r w:rsidR="00EC5A45">
        <w:rPr>
          <w:rFonts w:cstheme="minorHAnsi"/>
        </w:rPr>
        <w:t xml:space="preserve"> a</w:t>
      </w:r>
      <w:r w:rsidRPr="00EC5A45">
        <w:rPr>
          <w:rFonts w:cstheme="minorHAnsi"/>
        </w:rPr>
        <w:t xml:space="preserve">ll new customers who sign up </w:t>
      </w:r>
      <w:r w:rsidR="00EC5A45">
        <w:rPr>
          <w:rFonts w:cstheme="minorHAnsi"/>
        </w:rPr>
        <w:t>to it for</w:t>
      </w:r>
      <w:r w:rsidRPr="00EC5A45">
        <w:rPr>
          <w:rFonts w:cstheme="minorHAnsi"/>
        </w:rPr>
        <w:t xml:space="preserve"> </w:t>
      </w:r>
      <w:r w:rsidR="00E11E2D" w:rsidRPr="00EC5A45">
        <w:rPr>
          <w:rFonts w:cstheme="minorHAnsi"/>
        </w:rPr>
        <w:t xml:space="preserve">Business Broadband </w:t>
      </w:r>
      <w:r w:rsidR="00EC5A45">
        <w:rPr>
          <w:rFonts w:cstheme="minorHAnsi"/>
        </w:rPr>
        <w:t xml:space="preserve">products </w:t>
      </w:r>
      <w:r w:rsidR="00E11E2D" w:rsidRPr="00EC5A45">
        <w:rPr>
          <w:rFonts w:cstheme="minorHAnsi"/>
        </w:rPr>
        <w:t xml:space="preserve">during the Promotion Period </w:t>
      </w:r>
      <w:r w:rsidRPr="000720C8">
        <w:rPr>
          <w:rFonts w:eastAsia="Times New Roman"/>
          <w:lang w:val="en-GB"/>
        </w:rPr>
        <w:t>(“</w:t>
      </w:r>
      <w:r w:rsidRPr="000720C8">
        <w:rPr>
          <w:rFonts w:eastAsia="Times New Roman"/>
          <w:b/>
          <w:bCs/>
          <w:lang w:val="en-GB"/>
        </w:rPr>
        <w:t>Participants</w:t>
      </w:r>
      <w:r w:rsidRPr="000720C8">
        <w:rPr>
          <w:rFonts w:eastAsia="Times New Roman"/>
          <w:lang w:val="en-GB"/>
        </w:rPr>
        <w:t>”)</w:t>
      </w:r>
      <w:r w:rsidR="00EC5A45">
        <w:rPr>
          <w:rFonts w:eastAsia="Times New Roman"/>
          <w:lang w:val="en-GB"/>
        </w:rPr>
        <w:t>.</w:t>
      </w:r>
    </w:p>
    <w:p w14:paraId="4F7028D2" w14:textId="11B59782" w:rsidR="007B6C51" w:rsidRPr="000720C8" w:rsidRDefault="007B6C51" w:rsidP="00B1447F">
      <w:pPr>
        <w:pStyle w:val="ListParagraph"/>
        <w:ind w:left="360"/>
        <w:jc w:val="both"/>
        <w:rPr>
          <w:rFonts w:cstheme="minorHAnsi"/>
        </w:rPr>
      </w:pPr>
      <w:r>
        <w:rPr>
          <w:rFonts w:cstheme="minorHAnsi"/>
        </w:rPr>
        <w:t>The Promotion is available to business customers only</w:t>
      </w:r>
      <w:r w:rsidR="00E11E2D">
        <w:rPr>
          <w:rFonts w:cstheme="minorHAnsi"/>
        </w:rPr>
        <w:t xml:space="preserve"> </w:t>
      </w:r>
      <w:r w:rsidR="00E11E2D" w:rsidRPr="006E2BF0">
        <w:rPr>
          <w:rFonts w:cstheme="minorHAnsi"/>
        </w:rPr>
        <w:t>and does not apply to existing customers unless they are out of contract</w:t>
      </w:r>
      <w:r w:rsidRPr="006E2BF0">
        <w:rPr>
          <w:rFonts w:cstheme="minorHAnsi"/>
        </w:rPr>
        <w:t>.</w:t>
      </w:r>
      <w:r>
        <w:rPr>
          <w:rFonts w:cstheme="minorHAnsi"/>
        </w:rPr>
        <w:t xml:space="preserve"> </w:t>
      </w:r>
    </w:p>
    <w:p w14:paraId="341B67C7" w14:textId="77777777" w:rsidR="00C13DE2" w:rsidRPr="000720C8" w:rsidRDefault="00C13DE2" w:rsidP="00581146">
      <w:pPr>
        <w:pStyle w:val="ListParagraph"/>
        <w:ind w:left="360"/>
        <w:jc w:val="both"/>
        <w:rPr>
          <w:rFonts w:cstheme="minorHAnsi"/>
        </w:rPr>
      </w:pPr>
    </w:p>
    <w:p w14:paraId="56B379A0" w14:textId="73D56765" w:rsidR="00C13DE2" w:rsidRPr="000720C8" w:rsidRDefault="00C13DE2" w:rsidP="00581146">
      <w:pPr>
        <w:pStyle w:val="ListParagraph"/>
        <w:numPr>
          <w:ilvl w:val="0"/>
          <w:numId w:val="10"/>
        </w:numPr>
        <w:jc w:val="both"/>
        <w:rPr>
          <w:rFonts w:cstheme="minorHAnsi"/>
          <w:b/>
          <w:bCs/>
        </w:rPr>
      </w:pPr>
      <w:r w:rsidRPr="000720C8">
        <w:rPr>
          <w:rFonts w:cstheme="minorHAnsi"/>
          <w:b/>
          <w:bCs/>
        </w:rPr>
        <w:t xml:space="preserve">Promotion Period </w:t>
      </w:r>
    </w:p>
    <w:p w14:paraId="7ACFD324" w14:textId="7BB05DD4" w:rsidR="00C13DE2" w:rsidRPr="000720C8" w:rsidRDefault="00C13DE2" w:rsidP="00B1447F">
      <w:pPr>
        <w:pStyle w:val="ListParagraph"/>
        <w:numPr>
          <w:ilvl w:val="0"/>
          <w:numId w:val="5"/>
        </w:numPr>
        <w:jc w:val="both"/>
        <w:rPr>
          <w:rFonts w:cstheme="minorHAnsi"/>
        </w:rPr>
      </w:pPr>
      <w:r w:rsidRPr="000720C8">
        <w:rPr>
          <w:rFonts w:cstheme="minorHAnsi"/>
        </w:rPr>
        <w:t xml:space="preserve">The promotion will run from 30 September until 31 </w:t>
      </w:r>
      <w:r w:rsidR="00E11E2D">
        <w:rPr>
          <w:rFonts w:cstheme="minorHAnsi"/>
        </w:rPr>
        <w:t>December</w:t>
      </w:r>
      <w:r w:rsidRPr="000720C8">
        <w:rPr>
          <w:rFonts w:cstheme="minorHAnsi"/>
        </w:rPr>
        <w:t xml:space="preserve"> 2021</w:t>
      </w:r>
      <w:r w:rsidR="00B1447F">
        <w:rPr>
          <w:rFonts w:cstheme="minorHAnsi"/>
        </w:rPr>
        <w:t xml:space="preserve"> unless terminated earlier at the discretion of the Promoter</w:t>
      </w:r>
      <w:r w:rsidR="000A28C8" w:rsidRPr="000720C8">
        <w:rPr>
          <w:rFonts w:cstheme="minorHAnsi"/>
        </w:rPr>
        <w:t xml:space="preserve"> (the “</w:t>
      </w:r>
      <w:r w:rsidR="000A28C8" w:rsidRPr="00B1447F">
        <w:rPr>
          <w:rFonts w:cstheme="minorHAnsi"/>
          <w:b/>
          <w:bCs/>
        </w:rPr>
        <w:t>Promotion Period</w:t>
      </w:r>
      <w:r w:rsidR="000A28C8" w:rsidRPr="000720C8">
        <w:rPr>
          <w:rFonts w:cstheme="minorHAnsi"/>
        </w:rPr>
        <w:t>”)</w:t>
      </w:r>
    </w:p>
    <w:p w14:paraId="11E4071D" w14:textId="3366D3CA" w:rsidR="00C13DE2" w:rsidRPr="000720C8" w:rsidRDefault="000720C8" w:rsidP="00B1447F">
      <w:pPr>
        <w:pStyle w:val="ListParagraph"/>
        <w:numPr>
          <w:ilvl w:val="0"/>
          <w:numId w:val="5"/>
        </w:numPr>
        <w:jc w:val="both"/>
        <w:rPr>
          <w:rFonts w:cstheme="minorHAnsi"/>
        </w:rPr>
      </w:pPr>
      <w:r w:rsidRPr="000720C8">
        <w:rPr>
          <w:rFonts w:cstheme="minorHAnsi"/>
        </w:rPr>
        <w:t xml:space="preserve">Customers </w:t>
      </w:r>
      <w:r w:rsidR="00C13DE2" w:rsidRPr="000720C8">
        <w:rPr>
          <w:rFonts w:cstheme="minorHAnsi"/>
        </w:rPr>
        <w:t xml:space="preserve">who sign up after the expiry of the Promotion </w:t>
      </w:r>
      <w:r w:rsidR="000A28C8" w:rsidRPr="000720C8">
        <w:rPr>
          <w:rFonts w:cstheme="minorHAnsi"/>
        </w:rPr>
        <w:t xml:space="preserve">Period </w:t>
      </w:r>
      <w:r w:rsidR="00C13DE2" w:rsidRPr="000720C8">
        <w:rPr>
          <w:rFonts w:cstheme="minorHAnsi"/>
        </w:rPr>
        <w:t xml:space="preserve">will not be included in the Promotion. </w:t>
      </w:r>
    </w:p>
    <w:p w14:paraId="73F1A0E6" w14:textId="0332A679" w:rsidR="00C13DE2" w:rsidRPr="000720C8" w:rsidRDefault="000A28C8" w:rsidP="00B1447F">
      <w:pPr>
        <w:pStyle w:val="ListParagraph"/>
        <w:numPr>
          <w:ilvl w:val="0"/>
          <w:numId w:val="5"/>
        </w:numPr>
        <w:jc w:val="both"/>
        <w:rPr>
          <w:rFonts w:cstheme="minorHAnsi"/>
        </w:rPr>
      </w:pPr>
      <w:r w:rsidRPr="000720C8">
        <w:rPr>
          <w:rFonts w:cstheme="minorHAnsi"/>
        </w:rPr>
        <w:t>The Promoter</w:t>
      </w:r>
      <w:r w:rsidR="00C13DE2" w:rsidRPr="000720C8">
        <w:rPr>
          <w:rFonts w:cstheme="minorHAnsi"/>
        </w:rPr>
        <w:t xml:space="preserve"> will assess the success of the promotion each month and</w:t>
      </w:r>
      <w:r w:rsidRPr="000720C8">
        <w:rPr>
          <w:rFonts w:cstheme="minorHAnsi"/>
        </w:rPr>
        <w:t xml:space="preserve"> it </w:t>
      </w:r>
      <w:r w:rsidR="00C13DE2" w:rsidRPr="000720C8">
        <w:rPr>
          <w:rFonts w:cstheme="minorHAnsi"/>
        </w:rPr>
        <w:t>reserve</w:t>
      </w:r>
      <w:r w:rsidRPr="000720C8">
        <w:rPr>
          <w:rFonts w:cstheme="minorHAnsi"/>
        </w:rPr>
        <w:t>s</w:t>
      </w:r>
      <w:r w:rsidR="00C13DE2" w:rsidRPr="000720C8">
        <w:rPr>
          <w:rFonts w:cstheme="minorHAnsi"/>
        </w:rPr>
        <w:t xml:space="preserve"> the right to cancel, suspend and/or modify the Promotion at any time </w:t>
      </w:r>
      <w:r w:rsidR="00D540A6">
        <w:rPr>
          <w:rFonts w:cstheme="minorHAnsi"/>
        </w:rPr>
        <w:t xml:space="preserve">during the Promotion Period </w:t>
      </w:r>
      <w:r w:rsidRPr="000720C8">
        <w:rPr>
          <w:rFonts w:cstheme="minorHAnsi"/>
        </w:rPr>
        <w:t>at its</w:t>
      </w:r>
      <w:r w:rsidR="00C13DE2" w:rsidRPr="000720C8">
        <w:rPr>
          <w:rFonts w:cstheme="minorHAnsi"/>
        </w:rPr>
        <w:t xml:space="preserve"> sole discretion</w:t>
      </w:r>
    </w:p>
    <w:p w14:paraId="5CEC92FD" w14:textId="77777777" w:rsidR="00C13DE2" w:rsidRPr="000720C8" w:rsidRDefault="00C13DE2" w:rsidP="00581146">
      <w:pPr>
        <w:pStyle w:val="ListParagraph"/>
        <w:ind w:left="360"/>
        <w:jc w:val="both"/>
        <w:rPr>
          <w:rFonts w:cstheme="minorHAnsi"/>
          <w:b/>
          <w:bCs/>
        </w:rPr>
      </w:pPr>
    </w:p>
    <w:p w14:paraId="1AF5519F" w14:textId="2F200915" w:rsidR="00B1447F" w:rsidRPr="00B1447F" w:rsidRDefault="00C13DE2" w:rsidP="00B1447F">
      <w:pPr>
        <w:pStyle w:val="ListParagraph"/>
        <w:numPr>
          <w:ilvl w:val="0"/>
          <w:numId w:val="10"/>
        </w:numPr>
        <w:jc w:val="both"/>
        <w:rPr>
          <w:rFonts w:cstheme="minorHAnsi"/>
        </w:rPr>
      </w:pPr>
      <w:r w:rsidRPr="000720C8">
        <w:rPr>
          <w:rFonts w:cstheme="minorHAnsi"/>
          <w:b/>
          <w:bCs/>
        </w:rPr>
        <w:t xml:space="preserve">What is included in the </w:t>
      </w:r>
      <w:r w:rsidR="009069AF" w:rsidRPr="000720C8">
        <w:rPr>
          <w:rFonts w:cstheme="minorHAnsi"/>
          <w:b/>
          <w:bCs/>
        </w:rPr>
        <w:t>Promotion?</w:t>
      </w:r>
    </w:p>
    <w:p w14:paraId="3C4ECC48" w14:textId="77777777" w:rsidR="00493197" w:rsidRDefault="00581146" w:rsidP="00E417B8">
      <w:pPr>
        <w:pStyle w:val="ListParagraph"/>
        <w:numPr>
          <w:ilvl w:val="0"/>
          <w:numId w:val="3"/>
        </w:numPr>
        <w:jc w:val="both"/>
        <w:rPr>
          <w:rFonts w:cstheme="minorHAnsi"/>
        </w:rPr>
      </w:pPr>
      <w:r w:rsidRPr="000720C8">
        <w:rPr>
          <w:rFonts w:cstheme="minorHAnsi"/>
        </w:rPr>
        <w:t xml:space="preserve">This Promotion is offered as a 30-day rolling contract </w:t>
      </w:r>
      <w:r w:rsidR="00493197">
        <w:rPr>
          <w:rFonts w:cstheme="minorHAnsi"/>
        </w:rPr>
        <w:t>on business broadband products only</w:t>
      </w:r>
      <w:r w:rsidR="00E417B8">
        <w:rPr>
          <w:rFonts w:cstheme="minorHAnsi"/>
        </w:rPr>
        <w:t>.</w:t>
      </w:r>
    </w:p>
    <w:p w14:paraId="11491D3F" w14:textId="77777777" w:rsidR="00493197" w:rsidRPr="00493197" w:rsidRDefault="000720C8" w:rsidP="00493197">
      <w:pPr>
        <w:pStyle w:val="ListParagraph"/>
        <w:numPr>
          <w:ilvl w:val="0"/>
          <w:numId w:val="3"/>
        </w:numPr>
        <w:jc w:val="both"/>
        <w:rPr>
          <w:rFonts w:cstheme="minorHAnsi"/>
          <w:sz w:val="24"/>
          <w:szCs w:val="24"/>
        </w:rPr>
      </w:pPr>
      <w:r w:rsidRPr="00E417B8">
        <w:rPr>
          <w:rFonts w:cstheme="minorHAnsi"/>
        </w:rPr>
        <w:t xml:space="preserve">Participants </w:t>
      </w:r>
      <w:r w:rsidR="00581146" w:rsidRPr="00E417B8">
        <w:rPr>
          <w:rFonts w:cstheme="minorHAnsi"/>
        </w:rPr>
        <w:t xml:space="preserve">can cancel at any time </w:t>
      </w:r>
      <w:r w:rsidR="00493197">
        <w:rPr>
          <w:rFonts w:cstheme="minorHAnsi"/>
        </w:rPr>
        <w:t xml:space="preserve">by providing </w:t>
      </w:r>
      <w:r w:rsidR="00581146" w:rsidRPr="00E417B8">
        <w:rPr>
          <w:rFonts w:cstheme="minorHAnsi"/>
        </w:rPr>
        <w:t>30 days’</w:t>
      </w:r>
      <w:r w:rsidR="00493197">
        <w:rPr>
          <w:rFonts w:cstheme="minorHAnsi"/>
        </w:rPr>
        <w:t xml:space="preserve"> written</w:t>
      </w:r>
      <w:r w:rsidR="00581146" w:rsidRPr="00E417B8">
        <w:rPr>
          <w:rFonts w:cstheme="minorHAnsi"/>
        </w:rPr>
        <w:t xml:space="preserve"> notice</w:t>
      </w:r>
      <w:r w:rsidR="00E417B8" w:rsidRPr="00E417B8">
        <w:rPr>
          <w:rFonts w:cstheme="minorHAnsi"/>
        </w:rPr>
        <w:t xml:space="preserve">. </w:t>
      </w:r>
    </w:p>
    <w:p w14:paraId="41A43C1E" w14:textId="14B7EBCA" w:rsidR="00E417B8" w:rsidRPr="00493197" w:rsidRDefault="00493197" w:rsidP="00493197">
      <w:pPr>
        <w:pStyle w:val="ListParagraph"/>
        <w:numPr>
          <w:ilvl w:val="0"/>
          <w:numId w:val="3"/>
        </w:numPr>
        <w:jc w:val="both"/>
        <w:rPr>
          <w:rFonts w:cstheme="minorHAnsi"/>
          <w:sz w:val="24"/>
          <w:szCs w:val="24"/>
        </w:rPr>
      </w:pPr>
      <w:r>
        <w:rPr>
          <w:rFonts w:cstheme="minorHAnsi"/>
          <w:sz w:val="24"/>
          <w:szCs w:val="24"/>
        </w:rPr>
        <w:t xml:space="preserve">Save as amended by these Promotional Terms and Conditions, </w:t>
      </w:r>
      <w:r w:rsidR="00E417B8" w:rsidRPr="00493197">
        <w:rPr>
          <w:rFonts w:cstheme="minorHAnsi"/>
          <w:sz w:val="24"/>
          <w:szCs w:val="24"/>
        </w:rPr>
        <w:t xml:space="preserve">Magnet+ terms and conditions </w:t>
      </w:r>
      <w:r w:rsidR="00EC5A45">
        <w:rPr>
          <w:rFonts w:cstheme="minorHAnsi"/>
          <w:sz w:val="24"/>
          <w:szCs w:val="24"/>
        </w:rPr>
        <w:t>also</w:t>
      </w:r>
      <w:r w:rsidR="00E417B8" w:rsidRPr="00493197">
        <w:rPr>
          <w:rFonts w:cstheme="minorHAnsi"/>
          <w:sz w:val="24"/>
          <w:szCs w:val="24"/>
        </w:rPr>
        <w:t xml:space="preserve"> apply</w:t>
      </w:r>
      <w:r w:rsidR="00EC5A45">
        <w:rPr>
          <w:rFonts w:cstheme="minorHAnsi"/>
          <w:sz w:val="24"/>
          <w:szCs w:val="24"/>
        </w:rPr>
        <w:t xml:space="preserve"> and will be provided separately to Participants</w:t>
      </w:r>
      <w:r w:rsidR="00E417B8" w:rsidRPr="00493197">
        <w:rPr>
          <w:rFonts w:cstheme="minorHAnsi"/>
          <w:sz w:val="24"/>
          <w:szCs w:val="24"/>
        </w:rPr>
        <w:t xml:space="preserve">.  </w:t>
      </w:r>
    </w:p>
    <w:p w14:paraId="7846C87D" w14:textId="77777777" w:rsidR="00581146" w:rsidRPr="000720C8" w:rsidRDefault="00581146" w:rsidP="00581146">
      <w:pPr>
        <w:pStyle w:val="ListParagraph"/>
        <w:jc w:val="both"/>
        <w:rPr>
          <w:rFonts w:cstheme="minorHAnsi"/>
        </w:rPr>
      </w:pPr>
    </w:p>
    <w:p w14:paraId="7E6BAFEF" w14:textId="6528D824" w:rsidR="00F672A6" w:rsidRPr="000720C8" w:rsidRDefault="00F672A6" w:rsidP="00581146">
      <w:pPr>
        <w:pStyle w:val="ListParagraph"/>
        <w:numPr>
          <w:ilvl w:val="0"/>
          <w:numId w:val="10"/>
        </w:numPr>
        <w:jc w:val="both"/>
        <w:rPr>
          <w:rFonts w:cstheme="minorHAnsi"/>
          <w:b/>
          <w:bCs/>
        </w:rPr>
      </w:pPr>
      <w:r w:rsidRPr="000720C8">
        <w:rPr>
          <w:rFonts w:cstheme="minorHAnsi"/>
          <w:b/>
          <w:bCs/>
        </w:rPr>
        <w:t xml:space="preserve">How to avail of this offer? </w:t>
      </w:r>
    </w:p>
    <w:p w14:paraId="644C947C" w14:textId="4E914653" w:rsidR="000720C8" w:rsidRPr="000720C8" w:rsidRDefault="000720C8" w:rsidP="000A5152">
      <w:pPr>
        <w:pStyle w:val="ListParagraph"/>
        <w:numPr>
          <w:ilvl w:val="0"/>
          <w:numId w:val="2"/>
        </w:numPr>
        <w:jc w:val="both"/>
      </w:pPr>
      <w:r w:rsidRPr="000720C8">
        <w:t xml:space="preserve">Participants </w:t>
      </w:r>
      <w:r w:rsidR="000A5152">
        <w:t>need to</w:t>
      </w:r>
      <w:r w:rsidRPr="000720C8">
        <w:t xml:space="preserve"> call </w:t>
      </w:r>
      <w:r w:rsidR="00F672A6" w:rsidRPr="000720C8">
        <w:t xml:space="preserve">this number </w:t>
      </w:r>
      <w:r w:rsidR="00F672A6" w:rsidRPr="000A5152">
        <w:t>1800819888</w:t>
      </w:r>
      <w:r w:rsidRPr="000A5152">
        <w:t xml:space="preserve"> </w:t>
      </w:r>
      <w:r w:rsidR="00F672A6" w:rsidRPr="000A5152">
        <w:t xml:space="preserve">to speak to one of our dedicated account managers </w:t>
      </w:r>
      <w:r w:rsidRPr="000A5152">
        <w:t xml:space="preserve">who can talk </w:t>
      </w:r>
      <w:r w:rsidR="000A5152">
        <w:t xml:space="preserve">them </w:t>
      </w:r>
      <w:r w:rsidRPr="000A5152">
        <w:t>through the onboarding process</w:t>
      </w:r>
      <w:r w:rsidRPr="000720C8">
        <w:t xml:space="preserve"> </w:t>
      </w:r>
      <w:r w:rsidR="00F672A6" w:rsidRPr="000720C8">
        <w:t xml:space="preserve"> </w:t>
      </w:r>
    </w:p>
    <w:p w14:paraId="4D532D14" w14:textId="1F0DE780" w:rsidR="00EC5A45" w:rsidRPr="003216CA" w:rsidRDefault="00EC5A45" w:rsidP="00EC5A45">
      <w:pPr>
        <w:pStyle w:val="ListParagraph"/>
        <w:numPr>
          <w:ilvl w:val="0"/>
          <w:numId w:val="2"/>
        </w:numPr>
      </w:pPr>
      <w:r w:rsidRPr="003216CA">
        <w:t>All Business Broadband customers will be required to to sign up to Direct Debit and to paperless billing.</w:t>
      </w:r>
    </w:p>
    <w:p w14:paraId="66CA2F34" w14:textId="77777777" w:rsidR="00F672A6" w:rsidRPr="000720C8" w:rsidRDefault="00F672A6" w:rsidP="00581146">
      <w:pPr>
        <w:spacing w:after="0" w:line="240" w:lineRule="auto"/>
        <w:jc w:val="both"/>
        <w:rPr>
          <w:lang w:val="en-GB"/>
        </w:rPr>
      </w:pPr>
    </w:p>
    <w:p w14:paraId="22250BEA" w14:textId="001363D6" w:rsidR="00007DD0" w:rsidRPr="00EC5A45" w:rsidRDefault="00007DD0" w:rsidP="00581146">
      <w:pPr>
        <w:pStyle w:val="ListParagraph"/>
        <w:numPr>
          <w:ilvl w:val="0"/>
          <w:numId w:val="10"/>
        </w:numPr>
        <w:spacing w:after="0" w:line="240" w:lineRule="auto"/>
        <w:jc w:val="both"/>
        <w:rPr>
          <w:rFonts w:eastAsia="Times New Roman"/>
          <w:lang w:val="en-GB"/>
        </w:rPr>
      </w:pPr>
      <w:r w:rsidRPr="000720C8">
        <w:rPr>
          <w:rFonts w:eastAsia="Times New Roman"/>
          <w:lang w:val="en-GB"/>
        </w:rPr>
        <w:t xml:space="preserve"> </w:t>
      </w:r>
      <w:r w:rsidRPr="000720C8">
        <w:rPr>
          <w:rFonts w:eastAsia="Times New Roman"/>
          <w:b/>
          <w:bCs/>
          <w:lang w:val="en-GB"/>
        </w:rPr>
        <w:t>General</w:t>
      </w:r>
      <w:r w:rsidRPr="000720C8">
        <w:rPr>
          <w:rFonts w:eastAsia="Times New Roman"/>
          <w:lang w:val="en-GB"/>
        </w:rPr>
        <w:t xml:space="preserve"> </w:t>
      </w:r>
    </w:p>
    <w:p w14:paraId="7737E36A" w14:textId="51E7DEA8" w:rsidR="00007DD0" w:rsidRPr="000A5152" w:rsidRDefault="00007DD0" w:rsidP="00581146">
      <w:pPr>
        <w:pStyle w:val="ListParagraph"/>
        <w:numPr>
          <w:ilvl w:val="0"/>
          <w:numId w:val="12"/>
        </w:numPr>
        <w:spacing w:after="0" w:line="240" w:lineRule="auto"/>
        <w:jc w:val="both"/>
        <w:rPr>
          <w:rFonts w:eastAsia="Times New Roman"/>
          <w:lang w:val="en-GB"/>
        </w:rPr>
      </w:pPr>
      <w:r w:rsidRPr="000720C8">
        <w:rPr>
          <w:rFonts w:eastAsia="Times New Roman"/>
          <w:lang w:val="en-GB"/>
        </w:rPr>
        <w:t xml:space="preserve">These terms and conditions are in addition to any other terms and </w:t>
      </w:r>
      <w:r w:rsidR="000720C8" w:rsidRPr="000720C8">
        <w:rPr>
          <w:rFonts w:eastAsia="Times New Roman"/>
          <w:lang w:val="en-GB"/>
        </w:rPr>
        <w:t xml:space="preserve">conditions </w:t>
      </w:r>
      <w:r w:rsidRPr="000720C8">
        <w:rPr>
          <w:rFonts w:eastAsia="Times New Roman"/>
          <w:lang w:val="en-GB"/>
        </w:rPr>
        <w:t xml:space="preserve">which govern the relationship between each </w:t>
      </w:r>
      <w:r w:rsidR="000720C8" w:rsidRPr="000720C8">
        <w:rPr>
          <w:rFonts w:eastAsia="Times New Roman"/>
          <w:lang w:val="en-GB"/>
        </w:rPr>
        <w:t>P</w:t>
      </w:r>
      <w:r w:rsidRPr="000720C8">
        <w:rPr>
          <w:rFonts w:eastAsia="Times New Roman"/>
          <w:lang w:val="en-GB"/>
        </w:rPr>
        <w:t xml:space="preserve">articipant and </w:t>
      </w:r>
      <w:r w:rsidR="00A8626B" w:rsidRPr="000720C8">
        <w:rPr>
          <w:rFonts w:eastAsia="Times New Roman"/>
          <w:lang w:val="en-GB"/>
        </w:rPr>
        <w:t xml:space="preserve">the </w:t>
      </w:r>
      <w:r w:rsidR="000720C8" w:rsidRPr="000720C8">
        <w:rPr>
          <w:rFonts w:eastAsia="Times New Roman"/>
          <w:lang w:val="en-GB"/>
        </w:rPr>
        <w:t>P</w:t>
      </w:r>
      <w:r w:rsidR="00A8626B" w:rsidRPr="000720C8">
        <w:rPr>
          <w:rFonts w:eastAsia="Times New Roman"/>
          <w:lang w:val="en-GB"/>
        </w:rPr>
        <w:t xml:space="preserve">romoter </w:t>
      </w:r>
      <w:r w:rsidRPr="000720C8">
        <w:rPr>
          <w:rFonts w:eastAsia="Times New Roman"/>
          <w:lang w:val="en-GB"/>
        </w:rPr>
        <w:t>which will continue to apply</w:t>
      </w:r>
      <w:r w:rsidR="000A5152">
        <w:rPr>
          <w:rFonts w:eastAsia="Times New Roman"/>
          <w:lang w:val="en-GB"/>
        </w:rPr>
        <w:t xml:space="preserve"> s</w:t>
      </w:r>
      <w:r w:rsidR="001C78B5">
        <w:rPr>
          <w:rFonts w:eastAsia="Times New Roman"/>
          <w:lang w:val="en-GB"/>
        </w:rPr>
        <w:t xml:space="preserve">ave </w:t>
      </w:r>
      <w:r w:rsidR="001C78B5">
        <w:rPr>
          <w:rFonts w:eastAsia="Times New Roman"/>
          <w:lang w:val="en-GB"/>
        </w:rPr>
        <w:lastRenderedPageBreak/>
        <w:t>as expressly varied by these Terms and Conditions</w:t>
      </w:r>
      <w:r w:rsidR="000A5152">
        <w:rPr>
          <w:rFonts w:eastAsia="Times New Roman"/>
          <w:lang w:val="en-GB"/>
        </w:rPr>
        <w:t xml:space="preserve">. For the avoidance of doubt, </w:t>
      </w:r>
      <w:r w:rsidR="00EC5A45">
        <w:rPr>
          <w:rFonts w:eastAsia="Times New Roman"/>
          <w:lang w:val="en-GB"/>
        </w:rPr>
        <w:t xml:space="preserve">standard </w:t>
      </w:r>
      <w:r w:rsidR="001C78B5">
        <w:rPr>
          <w:rFonts w:eastAsia="Times New Roman"/>
          <w:lang w:val="en-GB"/>
        </w:rPr>
        <w:t xml:space="preserve">Magnet </w:t>
      </w:r>
      <w:r w:rsidR="000A5152">
        <w:rPr>
          <w:rFonts w:eastAsia="Times New Roman"/>
          <w:lang w:val="en-GB"/>
        </w:rPr>
        <w:t>+</w:t>
      </w:r>
      <w:r w:rsidR="001C78B5">
        <w:rPr>
          <w:rFonts w:eastAsia="Times New Roman"/>
          <w:lang w:val="en-GB"/>
        </w:rPr>
        <w:t xml:space="preserve"> terms and conditions </w:t>
      </w:r>
      <w:r w:rsidR="000A5152">
        <w:rPr>
          <w:rFonts w:eastAsia="Times New Roman"/>
          <w:lang w:val="en-GB"/>
        </w:rPr>
        <w:t xml:space="preserve">also </w:t>
      </w:r>
      <w:r w:rsidR="001C78B5">
        <w:rPr>
          <w:rFonts w:eastAsia="Times New Roman"/>
          <w:lang w:val="en-GB"/>
        </w:rPr>
        <w:t>apply and are hereby incorporated into these Terms and Conditions</w:t>
      </w:r>
      <w:r w:rsidR="000A5152">
        <w:rPr>
          <w:rFonts w:eastAsia="Times New Roman"/>
          <w:lang w:val="en-GB"/>
        </w:rPr>
        <w:t xml:space="preserve"> by reference</w:t>
      </w:r>
      <w:r w:rsidR="001C78B5">
        <w:rPr>
          <w:rFonts w:eastAsia="Times New Roman"/>
          <w:lang w:val="en-GB"/>
        </w:rPr>
        <w:t xml:space="preserve">. </w:t>
      </w:r>
    </w:p>
    <w:p w14:paraId="758870DE" w14:textId="7FC1A746" w:rsidR="00007DD0" w:rsidRPr="000A5152" w:rsidRDefault="00A8626B" w:rsidP="00581146">
      <w:pPr>
        <w:pStyle w:val="ListParagraph"/>
        <w:numPr>
          <w:ilvl w:val="0"/>
          <w:numId w:val="12"/>
        </w:numPr>
        <w:spacing w:after="0" w:line="240" w:lineRule="auto"/>
        <w:jc w:val="both"/>
        <w:rPr>
          <w:rFonts w:eastAsia="Times New Roman"/>
          <w:lang w:val="en-GB"/>
        </w:rPr>
      </w:pPr>
      <w:r w:rsidRPr="000720C8">
        <w:rPr>
          <w:rFonts w:eastAsia="Times New Roman"/>
          <w:lang w:val="en-GB"/>
        </w:rPr>
        <w:t>Promoter</w:t>
      </w:r>
      <w:r w:rsidR="00007DD0" w:rsidRPr="000720C8">
        <w:rPr>
          <w:rFonts w:eastAsia="Times New Roman"/>
          <w:lang w:val="en-GB"/>
        </w:rPr>
        <w:t xml:space="preserve"> reserves the right to prevent a </w:t>
      </w:r>
      <w:r w:rsidR="000720C8" w:rsidRPr="000720C8">
        <w:rPr>
          <w:rFonts w:eastAsia="Times New Roman"/>
          <w:lang w:val="en-GB"/>
        </w:rPr>
        <w:t>P</w:t>
      </w:r>
      <w:r w:rsidR="00007DD0" w:rsidRPr="000720C8">
        <w:rPr>
          <w:rFonts w:eastAsia="Times New Roman"/>
          <w:lang w:val="en-GB"/>
        </w:rPr>
        <w:t>articipant from participating in the Promotion if it is found to be acting in violation of these Terms and Conditions or to otherwise be acting in violation of the intent or spirit of this Promotion. Such a decision will be in the sole discretion of</w:t>
      </w:r>
      <w:r w:rsidRPr="000720C8">
        <w:rPr>
          <w:rFonts w:eastAsia="Times New Roman"/>
          <w:lang w:val="en-GB"/>
        </w:rPr>
        <w:t xml:space="preserve"> the promoter. </w:t>
      </w:r>
      <w:r w:rsidR="00007DD0" w:rsidRPr="000720C8">
        <w:rPr>
          <w:rFonts w:eastAsia="Times New Roman"/>
          <w:lang w:val="en-GB"/>
        </w:rPr>
        <w:t xml:space="preserve">  </w:t>
      </w:r>
    </w:p>
    <w:p w14:paraId="6BA7C3BB" w14:textId="04A22E9F" w:rsidR="00007DD0" w:rsidRPr="000A5152" w:rsidRDefault="00007DD0" w:rsidP="00581146">
      <w:pPr>
        <w:pStyle w:val="ListParagraph"/>
        <w:numPr>
          <w:ilvl w:val="0"/>
          <w:numId w:val="12"/>
        </w:numPr>
        <w:spacing w:after="0" w:line="240" w:lineRule="auto"/>
        <w:jc w:val="both"/>
        <w:rPr>
          <w:rFonts w:eastAsia="Times New Roman"/>
          <w:lang w:val="en-GB"/>
        </w:rPr>
      </w:pPr>
      <w:r w:rsidRPr="000720C8">
        <w:rPr>
          <w:rFonts w:eastAsia="Times New Roman"/>
          <w:lang w:val="en-GB"/>
        </w:rPr>
        <w:t xml:space="preserve">No cash alternative is available. The promotional pricing is non – transferable and cannot be redeemed against previous orders or in conjunction with any other offer. </w:t>
      </w:r>
    </w:p>
    <w:p w14:paraId="6C4A9387" w14:textId="065BD844" w:rsidR="00007DD0" w:rsidRPr="000A5152" w:rsidRDefault="00007DD0" w:rsidP="00581146">
      <w:pPr>
        <w:pStyle w:val="ListParagraph"/>
        <w:numPr>
          <w:ilvl w:val="0"/>
          <w:numId w:val="12"/>
        </w:numPr>
        <w:spacing w:after="0" w:line="240" w:lineRule="auto"/>
        <w:jc w:val="both"/>
        <w:rPr>
          <w:rFonts w:eastAsia="Times New Roman"/>
          <w:lang w:val="en-GB"/>
        </w:rPr>
      </w:pPr>
      <w:r w:rsidRPr="000720C8">
        <w:rPr>
          <w:rFonts w:eastAsia="Times New Roman"/>
          <w:lang w:val="en-GB"/>
        </w:rPr>
        <w:t xml:space="preserve">Participants hereby waive all rights to claim indirect, punitive, </w:t>
      </w:r>
      <w:r w:rsidR="009069AF" w:rsidRPr="000720C8">
        <w:rPr>
          <w:rFonts w:eastAsia="Times New Roman"/>
          <w:lang w:val="en-GB"/>
        </w:rPr>
        <w:t>incidental,</w:t>
      </w:r>
      <w:r w:rsidRPr="000720C8">
        <w:rPr>
          <w:rFonts w:eastAsia="Times New Roman"/>
          <w:lang w:val="en-GB"/>
        </w:rPr>
        <w:t xml:space="preserve"> and consequential damages and any other damages other than for actual out of pocket expenses which arise directly from the Promotion. </w:t>
      </w:r>
    </w:p>
    <w:p w14:paraId="6AF7CF05" w14:textId="2FB7A53D" w:rsidR="00A8626B" w:rsidRPr="000A5152" w:rsidRDefault="00007DD0" w:rsidP="00581146">
      <w:pPr>
        <w:pStyle w:val="ListParagraph"/>
        <w:numPr>
          <w:ilvl w:val="0"/>
          <w:numId w:val="12"/>
        </w:numPr>
        <w:spacing w:after="0" w:line="240" w:lineRule="auto"/>
        <w:jc w:val="both"/>
        <w:rPr>
          <w:rFonts w:eastAsia="Times New Roman"/>
          <w:lang w:val="en-GB"/>
        </w:rPr>
      </w:pPr>
      <w:r w:rsidRPr="000720C8">
        <w:rPr>
          <w:rFonts w:eastAsia="Times New Roman"/>
          <w:lang w:val="en-GB"/>
        </w:rPr>
        <w:t xml:space="preserve">All issues and questions concerning the construction, validity, interpretation and enforceability of these Terms and Conditions, or the rights and obligations of a Participant and </w:t>
      </w:r>
      <w:r w:rsidR="000720C8" w:rsidRPr="000720C8">
        <w:rPr>
          <w:rFonts w:eastAsia="Times New Roman"/>
          <w:lang w:val="en-GB"/>
        </w:rPr>
        <w:t>P</w:t>
      </w:r>
      <w:r w:rsidR="00A8626B" w:rsidRPr="000720C8">
        <w:rPr>
          <w:rFonts w:eastAsia="Times New Roman"/>
          <w:lang w:val="en-GB"/>
        </w:rPr>
        <w:t>romoter</w:t>
      </w:r>
      <w:r w:rsidRPr="000720C8">
        <w:rPr>
          <w:rFonts w:eastAsia="Times New Roman"/>
          <w:lang w:val="en-GB"/>
        </w:rPr>
        <w:t xml:space="preserve"> in connection with this </w:t>
      </w:r>
      <w:r w:rsidR="009069AF" w:rsidRPr="000720C8">
        <w:rPr>
          <w:rFonts w:eastAsia="Times New Roman"/>
          <w:lang w:val="en-GB"/>
        </w:rPr>
        <w:t>Promotion shall</w:t>
      </w:r>
      <w:r w:rsidRPr="000720C8">
        <w:rPr>
          <w:rFonts w:eastAsia="Times New Roman"/>
          <w:lang w:val="en-GB"/>
        </w:rPr>
        <w:t xml:space="preserve"> be governed by and construed in accordance with the laws of Ireland without giving effect to any choice of law. </w:t>
      </w:r>
    </w:p>
    <w:p w14:paraId="4A0A57D6" w14:textId="45EC06B0" w:rsidR="00007DD0" w:rsidRPr="000720C8" w:rsidRDefault="00007DD0" w:rsidP="00581146">
      <w:pPr>
        <w:pStyle w:val="ListParagraph"/>
        <w:numPr>
          <w:ilvl w:val="0"/>
          <w:numId w:val="12"/>
        </w:numPr>
        <w:spacing w:after="0" w:line="240" w:lineRule="auto"/>
        <w:jc w:val="both"/>
        <w:rPr>
          <w:rFonts w:eastAsia="Times New Roman"/>
          <w:lang w:val="en-GB"/>
        </w:rPr>
      </w:pPr>
      <w:r w:rsidRPr="000720C8">
        <w:rPr>
          <w:rFonts w:eastAsia="Times New Roman"/>
          <w:lang w:val="en-GB"/>
        </w:rPr>
        <w:t xml:space="preserve">By participating in this Promotion, </w:t>
      </w:r>
      <w:r w:rsidR="000720C8" w:rsidRPr="000720C8">
        <w:rPr>
          <w:rFonts w:eastAsia="Times New Roman"/>
          <w:lang w:val="en-GB"/>
        </w:rPr>
        <w:t>P</w:t>
      </w:r>
      <w:r w:rsidRPr="000720C8">
        <w:rPr>
          <w:rFonts w:eastAsia="Times New Roman"/>
          <w:lang w:val="en-GB"/>
        </w:rPr>
        <w:t xml:space="preserve">articipants agree that the information, including personal data, which you submit to enter the Promotion, will be used by </w:t>
      </w:r>
      <w:r w:rsidR="000720C8" w:rsidRPr="000720C8">
        <w:rPr>
          <w:rFonts w:eastAsia="Times New Roman"/>
          <w:lang w:val="en-GB"/>
        </w:rPr>
        <w:t>P</w:t>
      </w:r>
      <w:r w:rsidR="00A8626B" w:rsidRPr="000720C8">
        <w:rPr>
          <w:rFonts w:eastAsia="Times New Roman"/>
          <w:lang w:val="en-GB"/>
        </w:rPr>
        <w:t>romoter</w:t>
      </w:r>
      <w:r w:rsidRPr="000720C8">
        <w:rPr>
          <w:rFonts w:eastAsia="Times New Roman"/>
          <w:lang w:val="en-GB"/>
        </w:rPr>
        <w:t xml:space="preserve"> to run the Promotion and to provide you with the services requested.  </w:t>
      </w:r>
    </w:p>
    <w:p w14:paraId="698C2A47" w14:textId="6E31AD32" w:rsidR="00DA2447" w:rsidRPr="000720C8" w:rsidRDefault="00DA2447" w:rsidP="00581146">
      <w:pPr>
        <w:jc w:val="both"/>
        <w:rPr>
          <w:rFonts w:cstheme="minorHAnsi"/>
        </w:rPr>
      </w:pPr>
    </w:p>
    <w:sectPr w:rsidR="00DA2447" w:rsidRPr="00072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E18"/>
    <w:multiLevelType w:val="hybridMultilevel"/>
    <w:tmpl w:val="8A8A3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8036A"/>
    <w:multiLevelType w:val="hybridMultilevel"/>
    <w:tmpl w:val="2CFC4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06E50"/>
    <w:multiLevelType w:val="hybridMultilevel"/>
    <w:tmpl w:val="3C2CD788"/>
    <w:lvl w:ilvl="0" w:tplc="662E7B64">
      <w:start w:val="1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AD00611"/>
    <w:multiLevelType w:val="hybridMultilevel"/>
    <w:tmpl w:val="D11EE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0C45AD"/>
    <w:multiLevelType w:val="hybridMultilevel"/>
    <w:tmpl w:val="5C9AF1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1B376B"/>
    <w:multiLevelType w:val="hybridMultilevel"/>
    <w:tmpl w:val="6EA4F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FA74B0"/>
    <w:multiLevelType w:val="hybridMultilevel"/>
    <w:tmpl w:val="A26A5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730726"/>
    <w:multiLevelType w:val="hybridMultilevel"/>
    <w:tmpl w:val="FAB49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850ADE"/>
    <w:multiLevelType w:val="hybridMultilevel"/>
    <w:tmpl w:val="28F0F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B0022E"/>
    <w:multiLevelType w:val="hybridMultilevel"/>
    <w:tmpl w:val="C7405866"/>
    <w:lvl w:ilvl="0" w:tplc="C71E54BA">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6181F94"/>
    <w:multiLevelType w:val="hybridMultilevel"/>
    <w:tmpl w:val="3E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67FE8"/>
    <w:multiLevelType w:val="hybridMultilevel"/>
    <w:tmpl w:val="77486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56370C"/>
    <w:multiLevelType w:val="hybridMultilevel"/>
    <w:tmpl w:val="A5DC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550502"/>
    <w:multiLevelType w:val="hybridMultilevel"/>
    <w:tmpl w:val="846228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2364B36"/>
    <w:multiLevelType w:val="hybridMultilevel"/>
    <w:tmpl w:val="336658D8"/>
    <w:lvl w:ilvl="0" w:tplc="08090001">
      <w:start w:val="1"/>
      <w:numFmt w:val="bullet"/>
      <w:lvlText w:val=""/>
      <w:lvlJc w:val="left"/>
      <w:pPr>
        <w:ind w:left="360" w:hanging="360"/>
      </w:pPr>
      <w:rPr>
        <w:rFonts w:ascii="Symbol" w:hAnsi="Symbol"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2B54A8E"/>
    <w:multiLevelType w:val="hybridMultilevel"/>
    <w:tmpl w:val="19F8B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6"/>
  </w:num>
  <w:num w:numId="5">
    <w:abstractNumId w:val="3"/>
  </w:num>
  <w:num w:numId="6">
    <w:abstractNumId w:val="11"/>
  </w:num>
  <w:num w:numId="7">
    <w:abstractNumId w:val="15"/>
  </w:num>
  <w:num w:numId="8">
    <w:abstractNumId w:val="0"/>
  </w:num>
  <w:num w:numId="9">
    <w:abstractNumId w:val="4"/>
  </w:num>
  <w:num w:numId="10">
    <w:abstractNumId w:val="9"/>
  </w:num>
  <w:num w:numId="11">
    <w:abstractNumId w:val="2"/>
  </w:num>
  <w:num w:numId="12">
    <w:abstractNumId w:val="10"/>
  </w:num>
  <w:num w:numId="13">
    <w:abstractNumId w:val="7"/>
  </w:num>
  <w:num w:numId="14">
    <w:abstractNumId w:val="1"/>
  </w:num>
  <w:num w:numId="15">
    <w:abstractNumId w:val="14"/>
  </w:num>
  <w:num w:numId="16">
    <w:abstractNumId w:val="13"/>
  </w:num>
  <w:num w:numId="17">
    <w:abstractNumId w:val="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B3"/>
    <w:rsid w:val="00007DD0"/>
    <w:rsid w:val="000720C8"/>
    <w:rsid w:val="00083FEE"/>
    <w:rsid w:val="000A28C8"/>
    <w:rsid w:val="000A5152"/>
    <w:rsid w:val="000A5163"/>
    <w:rsid w:val="000C27DE"/>
    <w:rsid w:val="000C769C"/>
    <w:rsid w:val="000D1AEB"/>
    <w:rsid w:val="001C78B5"/>
    <w:rsid w:val="001F6457"/>
    <w:rsid w:val="0024141F"/>
    <w:rsid w:val="00275F4C"/>
    <w:rsid w:val="002A2EDC"/>
    <w:rsid w:val="00305936"/>
    <w:rsid w:val="003216CA"/>
    <w:rsid w:val="00341073"/>
    <w:rsid w:val="00357F79"/>
    <w:rsid w:val="003836CB"/>
    <w:rsid w:val="00385BF8"/>
    <w:rsid w:val="003A6DA5"/>
    <w:rsid w:val="003F1550"/>
    <w:rsid w:val="003F569D"/>
    <w:rsid w:val="00437AEF"/>
    <w:rsid w:val="00493197"/>
    <w:rsid w:val="0056031B"/>
    <w:rsid w:val="00561B97"/>
    <w:rsid w:val="00574EE4"/>
    <w:rsid w:val="00581146"/>
    <w:rsid w:val="006150DC"/>
    <w:rsid w:val="00623D90"/>
    <w:rsid w:val="006D13D0"/>
    <w:rsid w:val="006E2BF0"/>
    <w:rsid w:val="006E3847"/>
    <w:rsid w:val="00722DB5"/>
    <w:rsid w:val="0074138E"/>
    <w:rsid w:val="00747B94"/>
    <w:rsid w:val="007B6C51"/>
    <w:rsid w:val="008459AC"/>
    <w:rsid w:val="008A2843"/>
    <w:rsid w:val="009069AF"/>
    <w:rsid w:val="00921C6A"/>
    <w:rsid w:val="00945D62"/>
    <w:rsid w:val="00960F27"/>
    <w:rsid w:val="00996BE9"/>
    <w:rsid w:val="00A8626B"/>
    <w:rsid w:val="00A864E8"/>
    <w:rsid w:val="00B1447F"/>
    <w:rsid w:val="00B23C7F"/>
    <w:rsid w:val="00B80112"/>
    <w:rsid w:val="00BA0633"/>
    <w:rsid w:val="00BC44CB"/>
    <w:rsid w:val="00C0550C"/>
    <w:rsid w:val="00C13DE2"/>
    <w:rsid w:val="00C50440"/>
    <w:rsid w:val="00C7085A"/>
    <w:rsid w:val="00C756F2"/>
    <w:rsid w:val="00C8256E"/>
    <w:rsid w:val="00CF7D8A"/>
    <w:rsid w:val="00D134E5"/>
    <w:rsid w:val="00D17583"/>
    <w:rsid w:val="00D540A6"/>
    <w:rsid w:val="00D622F0"/>
    <w:rsid w:val="00D970B3"/>
    <w:rsid w:val="00DA2447"/>
    <w:rsid w:val="00DF5509"/>
    <w:rsid w:val="00E11162"/>
    <w:rsid w:val="00E11E2D"/>
    <w:rsid w:val="00E231F0"/>
    <w:rsid w:val="00E417B8"/>
    <w:rsid w:val="00E56320"/>
    <w:rsid w:val="00EC5A45"/>
    <w:rsid w:val="00EC6706"/>
    <w:rsid w:val="00F32A65"/>
    <w:rsid w:val="00F672A6"/>
    <w:rsid w:val="00FB6BEB"/>
    <w:rsid w:val="00FD0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4C02"/>
  <w15:chartTrackingRefBased/>
  <w15:docId w15:val="{E7D80547-9E63-46D6-A569-9533A3C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50C"/>
    <w:pPr>
      <w:ind w:left="720"/>
      <w:contextualSpacing/>
    </w:pPr>
  </w:style>
  <w:style w:type="table" w:styleId="TableGrid">
    <w:name w:val="Table Grid"/>
    <w:basedOn w:val="TableNormal"/>
    <w:uiPriority w:val="39"/>
    <w:rsid w:val="00DA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138E"/>
    <w:pPr>
      <w:spacing w:after="0" w:line="240" w:lineRule="auto"/>
    </w:pPr>
  </w:style>
  <w:style w:type="character" w:styleId="CommentReference">
    <w:name w:val="annotation reference"/>
    <w:basedOn w:val="DefaultParagraphFont"/>
    <w:uiPriority w:val="99"/>
    <w:semiHidden/>
    <w:unhideWhenUsed/>
    <w:rsid w:val="00385BF8"/>
    <w:rPr>
      <w:sz w:val="16"/>
      <w:szCs w:val="16"/>
    </w:rPr>
  </w:style>
  <w:style w:type="paragraph" w:styleId="CommentText">
    <w:name w:val="annotation text"/>
    <w:basedOn w:val="Normal"/>
    <w:link w:val="CommentTextChar"/>
    <w:uiPriority w:val="99"/>
    <w:semiHidden/>
    <w:unhideWhenUsed/>
    <w:rsid w:val="00385BF8"/>
    <w:pPr>
      <w:spacing w:line="240" w:lineRule="auto"/>
    </w:pPr>
    <w:rPr>
      <w:sz w:val="20"/>
      <w:szCs w:val="20"/>
    </w:rPr>
  </w:style>
  <w:style w:type="character" w:customStyle="1" w:styleId="CommentTextChar">
    <w:name w:val="Comment Text Char"/>
    <w:basedOn w:val="DefaultParagraphFont"/>
    <w:link w:val="CommentText"/>
    <w:uiPriority w:val="99"/>
    <w:semiHidden/>
    <w:rsid w:val="00385BF8"/>
    <w:rPr>
      <w:sz w:val="20"/>
      <w:szCs w:val="20"/>
    </w:rPr>
  </w:style>
  <w:style w:type="paragraph" w:styleId="CommentSubject">
    <w:name w:val="annotation subject"/>
    <w:basedOn w:val="CommentText"/>
    <w:next w:val="CommentText"/>
    <w:link w:val="CommentSubjectChar"/>
    <w:uiPriority w:val="99"/>
    <w:semiHidden/>
    <w:unhideWhenUsed/>
    <w:rsid w:val="00385BF8"/>
    <w:rPr>
      <w:b/>
      <w:bCs/>
    </w:rPr>
  </w:style>
  <w:style w:type="character" w:customStyle="1" w:styleId="CommentSubjectChar">
    <w:name w:val="Comment Subject Char"/>
    <w:basedOn w:val="CommentTextChar"/>
    <w:link w:val="CommentSubject"/>
    <w:uiPriority w:val="99"/>
    <w:semiHidden/>
    <w:rsid w:val="00385BF8"/>
    <w:rPr>
      <w:b/>
      <w:bCs/>
      <w:sz w:val="20"/>
      <w:szCs w:val="20"/>
    </w:rPr>
  </w:style>
  <w:style w:type="paragraph" w:styleId="BalloonText">
    <w:name w:val="Balloon Text"/>
    <w:basedOn w:val="Normal"/>
    <w:link w:val="BalloonTextChar"/>
    <w:uiPriority w:val="99"/>
    <w:semiHidden/>
    <w:unhideWhenUsed/>
    <w:rsid w:val="000D1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8226">
      <w:bodyDiv w:val="1"/>
      <w:marLeft w:val="0"/>
      <w:marRight w:val="0"/>
      <w:marTop w:val="0"/>
      <w:marBottom w:val="0"/>
      <w:divBdr>
        <w:top w:val="none" w:sz="0" w:space="0" w:color="auto"/>
        <w:left w:val="none" w:sz="0" w:space="0" w:color="auto"/>
        <w:bottom w:val="none" w:sz="0" w:space="0" w:color="auto"/>
        <w:right w:val="none" w:sz="0" w:space="0" w:color="auto"/>
      </w:divBdr>
    </w:div>
    <w:div w:id="694424132">
      <w:bodyDiv w:val="1"/>
      <w:marLeft w:val="0"/>
      <w:marRight w:val="0"/>
      <w:marTop w:val="0"/>
      <w:marBottom w:val="0"/>
      <w:divBdr>
        <w:top w:val="none" w:sz="0" w:space="0" w:color="auto"/>
        <w:left w:val="none" w:sz="0" w:space="0" w:color="auto"/>
        <w:bottom w:val="none" w:sz="0" w:space="0" w:color="auto"/>
        <w:right w:val="none" w:sz="0" w:space="0" w:color="auto"/>
      </w:divBdr>
    </w:div>
    <w:div w:id="770972599">
      <w:bodyDiv w:val="1"/>
      <w:marLeft w:val="0"/>
      <w:marRight w:val="0"/>
      <w:marTop w:val="0"/>
      <w:marBottom w:val="0"/>
      <w:divBdr>
        <w:top w:val="none" w:sz="0" w:space="0" w:color="auto"/>
        <w:left w:val="none" w:sz="0" w:space="0" w:color="auto"/>
        <w:bottom w:val="none" w:sz="0" w:space="0" w:color="auto"/>
        <w:right w:val="none" w:sz="0" w:space="0" w:color="auto"/>
      </w:divBdr>
    </w:div>
    <w:div w:id="1220898615">
      <w:bodyDiv w:val="1"/>
      <w:marLeft w:val="0"/>
      <w:marRight w:val="0"/>
      <w:marTop w:val="0"/>
      <w:marBottom w:val="0"/>
      <w:divBdr>
        <w:top w:val="none" w:sz="0" w:space="0" w:color="auto"/>
        <w:left w:val="none" w:sz="0" w:space="0" w:color="auto"/>
        <w:bottom w:val="none" w:sz="0" w:space="0" w:color="auto"/>
        <w:right w:val="none" w:sz="0" w:space="0" w:color="auto"/>
      </w:divBdr>
    </w:div>
    <w:div w:id="1696616894">
      <w:bodyDiv w:val="1"/>
      <w:marLeft w:val="0"/>
      <w:marRight w:val="0"/>
      <w:marTop w:val="0"/>
      <w:marBottom w:val="0"/>
      <w:divBdr>
        <w:top w:val="none" w:sz="0" w:space="0" w:color="auto"/>
        <w:left w:val="none" w:sz="0" w:space="0" w:color="auto"/>
        <w:bottom w:val="none" w:sz="0" w:space="0" w:color="auto"/>
        <w:right w:val="none" w:sz="0" w:space="0" w:color="auto"/>
      </w:divBdr>
    </w:div>
    <w:div w:id="1892030766">
      <w:bodyDiv w:val="1"/>
      <w:marLeft w:val="0"/>
      <w:marRight w:val="0"/>
      <w:marTop w:val="0"/>
      <w:marBottom w:val="0"/>
      <w:divBdr>
        <w:top w:val="none" w:sz="0" w:space="0" w:color="auto"/>
        <w:left w:val="none" w:sz="0" w:space="0" w:color="auto"/>
        <w:bottom w:val="none" w:sz="0" w:space="0" w:color="auto"/>
        <w:right w:val="none" w:sz="0" w:space="0" w:color="auto"/>
      </w:divBdr>
    </w:div>
    <w:div w:id="20873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B56ED6D6EE6488953E98D5758D063" ma:contentTypeVersion="7" ma:contentTypeDescription="Create a new document." ma:contentTypeScope="" ma:versionID="ddea2e466aafffc27119c90538750f54">
  <xsd:schema xmlns:xsd="http://www.w3.org/2001/XMLSchema" xmlns:xs="http://www.w3.org/2001/XMLSchema" xmlns:p="http://schemas.microsoft.com/office/2006/metadata/properties" xmlns:ns3="17459a6d-90fc-40bc-b34d-dc6d40b4e0c1" xmlns:ns4="5675c5c6-321a-4fdb-a479-cc98bfdade2d" targetNamespace="http://schemas.microsoft.com/office/2006/metadata/properties" ma:root="true" ma:fieldsID="92b4a293a9c4366ebb45756a4cddc996" ns3:_="" ns4:_="">
    <xsd:import namespace="17459a6d-90fc-40bc-b34d-dc6d40b4e0c1"/>
    <xsd:import namespace="5675c5c6-321a-4fdb-a479-cc98bfdade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9a6d-90fc-40bc-b34d-dc6d40b4e0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5c5c6-321a-4fdb-a479-cc98bfdade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980B-1181-42EE-8E6B-4C47DB52D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9a6d-90fc-40bc-b34d-dc6d40b4e0c1"/>
    <ds:schemaRef ds:uri="5675c5c6-321a-4fdb-a479-cc98bfda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40D13-3974-46D8-8F87-E4B11B10A83A}">
  <ds:schemaRefs>
    <ds:schemaRef ds:uri="http://schemas.microsoft.com/sharepoint/v3/contenttype/forms"/>
  </ds:schemaRefs>
</ds:datastoreItem>
</file>

<file path=customXml/itemProps3.xml><?xml version="1.0" encoding="utf-8"?>
<ds:datastoreItem xmlns:ds="http://schemas.openxmlformats.org/officeDocument/2006/customXml" ds:itemID="{D97A42CE-82F0-4354-B602-1D9A9B9DD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8C1E6-EC30-440E-BD07-06044263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Hehir</dc:creator>
  <cp:keywords/>
  <dc:description/>
  <cp:lastModifiedBy>Louise McKeown</cp:lastModifiedBy>
  <cp:revision>2</cp:revision>
  <dcterms:created xsi:type="dcterms:W3CDTF">2021-09-29T16:02:00Z</dcterms:created>
  <dcterms:modified xsi:type="dcterms:W3CDTF">2021-09-29T16:02:00Z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0x010100F13B56ED6D6EE6488953E98D5758D063</vt:lpwstr>
  </property>
</Properties>
</file>